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Meehan Viola Mong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Cue Biopharma,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CUE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12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CUE BIOPHARMA, INC.</w:t>
            </w:r>
          </w:p>
        </w:tc>
      </w:tr>
      <w:tr>
        <w:trPr>
          <w:trHeight w:val="30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40 GUEST STREET</w:t>
            </w:r>
          </w:p>
        </w:tc>
        <w:tc>
          <w:tcPr>
            <w:tcW w:w="1220" w:type="dxa"/>
            <w:vAlign w:val="bottom"/>
          </w:tcPr>
          <w:p>
            <w:pPr>
              <w:spacing w:after="0"/>
              <w:rPr>
                <w:sz w:val="24"/>
                <w:szCs w:val="24"/>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94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02135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Michael Meluzio,</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undersigned hereby makes, constitutes and appoints each of Colin Sandercock and Michael Meluzio,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Cue Biopharma, Inc. (the “Company”), to:</w:t>
      </w:r>
    </w:p>
    <w:p>
      <w:pPr>
        <w:spacing w:after="0" w:line="168" w:lineRule="exact"/>
        <w:rPr>
          <w:sz w:val="20"/>
          <w:szCs w:val="20"/>
          <w:color w:val="auto"/>
        </w:rPr>
      </w:pPr>
    </w:p>
    <w:p>
      <w:pPr>
        <w:jc w:val="both"/>
        <w:ind w:left="720" w:hanging="360"/>
        <w:spacing w:after="0" w:line="244"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202" w:lineRule="exact"/>
        <w:rPr>
          <w:rFonts w:ascii="Arial" w:cs="Arial" w:eastAsia="Arial" w:hAnsi="Arial"/>
          <w:sz w:val="21"/>
          <w:szCs w:val="21"/>
          <w:color w:val="auto"/>
        </w:rPr>
      </w:pPr>
    </w:p>
    <w:p>
      <w:pPr>
        <w:jc w:val="both"/>
        <w:ind w:left="720" w:hanging="360"/>
        <w:spacing w:after="0" w:line="245"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1" w:lineRule="exact"/>
        <w:rPr>
          <w:rFonts w:ascii="Arial" w:cs="Arial" w:eastAsia="Arial" w:hAnsi="Arial"/>
          <w:sz w:val="21"/>
          <w:szCs w:val="21"/>
          <w:color w:val="auto"/>
        </w:rPr>
      </w:pPr>
    </w:p>
    <w:p>
      <w:pPr>
        <w:jc w:val="both"/>
        <w:ind w:left="720" w:hanging="360"/>
        <w:spacing w:after="0" w:line="256"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below;</w:t>
      </w:r>
    </w:p>
    <w:p>
      <w:pPr>
        <w:spacing w:after="0" w:line="187" w:lineRule="exact"/>
        <w:rPr>
          <w:rFonts w:ascii="Arial" w:cs="Arial" w:eastAsia="Arial" w:hAnsi="Arial"/>
          <w:sz w:val="21"/>
          <w:szCs w:val="21"/>
          <w:color w:val="auto"/>
        </w:rPr>
      </w:pPr>
    </w:p>
    <w:p>
      <w:pPr>
        <w:ind w:left="720" w:hanging="360"/>
        <w:spacing w:after="0" w:line="275"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File, submit or otherwise deliver SEC Filings to any securities exchange on which the Company’s securities may be listed or traded;</w:t>
      </w:r>
    </w:p>
    <w:p>
      <w:pPr>
        <w:spacing w:after="0" w:line="166" w:lineRule="exact"/>
        <w:rPr>
          <w:rFonts w:ascii="Arial" w:cs="Arial" w:eastAsia="Arial" w:hAnsi="Arial"/>
          <w:sz w:val="21"/>
          <w:szCs w:val="21"/>
          <w:color w:val="auto"/>
        </w:rPr>
      </w:pPr>
    </w:p>
    <w:p>
      <w:pPr>
        <w:jc w:val="both"/>
        <w:ind w:left="720" w:hanging="360"/>
        <w:spacing w:after="0" w:line="243"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00" w:lineRule="exact"/>
        <w:rPr>
          <w:rFonts w:ascii="Arial" w:cs="Arial" w:eastAsia="Arial" w:hAnsi="Arial"/>
          <w:sz w:val="21"/>
          <w:szCs w:val="21"/>
          <w:color w:val="auto"/>
        </w:rPr>
      </w:pPr>
    </w:p>
    <w:p>
      <w:pPr>
        <w:jc w:val="both"/>
        <w:ind w:left="720" w:hanging="360"/>
        <w:spacing w:after="0" w:line="256"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87" w:lineRule="exact"/>
        <w:rPr>
          <w:rFonts w:ascii="Arial" w:cs="Arial" w:eastAsia="Arial" w:hAnsi="Arial"/>
          <w:sz w:val="21"/>
          <w:szCs w:val="21"/>
          <w:color w:val="auto"/>
        </w:rPr>
      </w:pPr>
    </w:p>
    <w:p>
      <w:pPr>
        <w:ind w:left="720" w:right="20" w:hanging="360"/>
        <w:spacing w:after="0" w:line="275"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Obtain, as the undersigned's representative and on the undersigned's behalf, information regarding transactions in the Company's equity securities from any third party,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337396415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sectPr>
      </w:pPr>
    </w:p>
    <w:bookmarkStart w:id="2" w:name="page3"/>
    <w:bookmarkEnd w:id="2"/>
    <w:p>
      <w:pPr>
        <w:ind w:left="720" w:hanging="359"/>
        <w:spacing w:after="0" w:line="275" w:lineRule="auto"/>
        <w:rPr>
          <w:sz w:val="20"/>
          <w:szCs w:val="20"/>
          <w:color w:val="auto"/>
        </w:rPr>
      </w:pPr>
      <w:r>
        <w:rPr>
          <w:rFonts w:ascii="Arial" w:cs="Arial" w:eastAsia="Arial" w:hAnsi="Arial"/>
          <w:sz w:val="21"/>
          <w:szCs w:val="21"/>
          <w:color w:val="auto"/>
        </w:rPr>
        <w:t>Company and any brokers, dealers, employee benefit plan administrators and trustees, and the undersigned hereby authorizes any such third party to release any such information to the Attorney-in-Fact.</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1"/>
          <w:szCs w:val="21"/>
          <w:color w:val="auto"/>
        </w:rPr>
        <w:t>The undersigned acknowledges that:</w:t>
      </w:r>
    </w:p>
    <w:p>
      <w:pPr>
        <w:spacing w:after="0" w:line="209" w:lineRule="exact"/>
        <w:rPr>
          <w:sz w:val="20"/>
          <w:szCs w:val="20"/>
          <w:color w:val="auto"/>
        </w:rPr>
      </w:pPr>
    </w:p>
    <w:p>
      <w:pPr>
        <w:jc w:val="both"/>
        <w:ind w:left="1280" w:hanging="364"/>
        <w:spacing w:after="0" w:line="256"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Arial" w:cs="Arial" w:eastAsia="Arial" w:hAnsi="Arial"/>
          <w:sz w:val="21"/>
          <w:szCs w:val="21"/>
          <w:color w:val="auto"/>
        </w:rPr>
      </w:pPr>
    </w:p>
    <w:p>
      <w:pPr>
        <w:jc w:val="both"/>
        <w:ind w:left="1280" w:hanging="364"/>
        <w:spacing w:after="0" w:line="256"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87" w:lineRule="exact"/>
        <w:rPr>
          <w:rFonts w:ascii="Arial" w:cs="Arial" w:eastAsia="Arial" w:hAnsi="Arial"/>
          <w:sz w:val="21"/>
          <w:szCs w:val="21"/>
          <w:color w:val="auto"/>
        </w:rPr>
      </w:pPr>
    </w:p>
    <w:p>
      <w:pPr>
        <w:jc w:val="both"/>
        <w:ind w:left="1280" w:hanging="364"/>
        <w:spacing w:after="0" w:line="250"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4" w:lineRule="exact"/>
        <w:rPr>
          <w:rFonts w:ascii="Arial" w:cs="Arial" w:eastAsia="Arial" w:hAnsi="Arial"/>
          <w:sz w:val="21"/>
          <w:szCs w:val="21"/>
          <w:color w:val="auto"/>
        </w:rPr>
      </w:pPr>
    </w:p>
    <w:p>
      <w:pPr>
        <w:jc w:val="both"/>
        <w:ind w:left="1280" w:hanging="364"/>
        <w:spacing w:after="0" w:line="256"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8" w:lineRule="exact"/>
        <w:rPr>
          <w:sz w:val="20"/>
          <w:szCs w:val="20"/>
          <w:color w:val="auto"/>
        </w:rPr>
      </w:pPr>
    </w:p>
    <w:p>
      <w:pPr>
        <w:jc w:val="both"/>
        <w:ind w:firstLine="916"/>
        <w:spacing w:after="0" w:line="247" w:lineRule="auto"/>
        <w:rPr>
          <w:sz w:val="20"/>
          <w:szCs w:val="20"/>
          <w:color w:val="auto"/>
        </w:rPr>
      </w:pPr>
      <w:r>
        <w:rPr>
          <w:rFonts w:ascii="Arial" w:cs="Arial" w:eastAsia="Arial" w:hAnsi="Arial"/>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8" w:lineRule="exact"/>
        <w:rPr>
          <w:sz w:val="20"/>
          <w:szCs w:val="20"/>
          <w:color w:val="auto"/>
        </w:rPr>
      </w:pPr>
    </w:p>
    <w:p>
      <w:pPr>
        <w:jc w:val="both"/>
        <w:ind w:firstLine="916"/>
        <w:spacing w:after="0" w:line="247"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21"/>
          <w:szCs w:val="21"/>
          <w:color w:val="auto"/>
        </w:rPr>
        <w:t>IN WITNESS WHEREOF, the undersigned has executed this Power of Attorney as of June 2, 2026.</w:t>
      </w:r>
    </w:p>
    <w:p>
      <w:pPr>
        <w:spacing w:after="0" w:line="200" w:lineRule="exact"/>
        <w:rPr>
          <w:sz w:val="20"/>
          <w:szCs w:val="20"/>
          <w:color w:val="auto"/>
        </w:rPr>
      </w:pPr>
    </w:p>
    <w:p>
      <w:pPr>
        <w:spacing w:after="0" w:line="279" w:lineRule="exact"/>
        <w:rPr>
          <w:sz w:val="20"/>
          <w:szCs w:val="20"/>
          <w:color w:val="auto"/>
        </w:rPr>
      </w:pPr>
    </w:p>
    <w:p>
      <w:pPr>
        <w:ind w:left="5920"/>
        <w:spacing w:after="0"/>
        <w:rPr>
          <w:sz w:val="20"/>
          <w:szCs w:val="20"/>
          <w:color w:val="auto"/>
        </w:rPr>
      </w:pPr>
      <w:r>
        <w:rPr>
          <w:rFonts w:ascii="Arial" w:cs="Arial" w:eastAsia="Arial" w:hAnsi="Arial"/>
          <w:sz w:val="21"/>
          <w:szCs w:val="21"/>
          <w:color w:val="auto"/>
        </w:rPr>
        <w:t>/s/ Viola Mong Meehan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337396415 v1</w:t>
      </w:r>
    </w:p>
    <w:sectPr>
      <w:pgSz w:w="11900" w:h="16838" w:orient="portrait"/>
      <w:cols w:equalWidth="0" w:num="1">
        <w:col w:w="10940"/>
      </w:cols>
      <w:pgMar w:left="480" w:top="12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7444" TargetMode="External"/><Relationship Id="rId11" Type="http://schemas.openxmlformats.org/officeDocument/2006/relationships/hyperlink" Target="http://www.sec.gov/cgi-bin/browse-edgar?action=getcompany&amp;CIK=0001645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2026-06-02T19:43:13Z</dcterms:created>
  <dcterms:modified xsi:type="dcterms:W3CDTF">2026-06-02T19:43:13Z</dcterms:modified>
</cp:coreProperties>
</file>