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06.xml.htm"/>
      <w:bookmarkStart w:id="1" w:name="ksform407102026_1107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Camardo Daniel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One-third of the shares subject to the RSUs vest on each of July 9, 2027, July 9, 2028, and July 9, 2029, subject to the reporting person's continued service with the issuer through each such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0365"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3260</Characters>
  <CharactersWithSpaces>3807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