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02026_110713.xml.htm"/>
      <w:bookmarkStart w:id="1" w:name="ksform407102026_1107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 Sumita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CUE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GUEST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Cue Biopharma, Inc.</w:t>
              </w:r>
            </w:hyperlink>
            <w:r>
              <w:rPr/>
              <w:t xml:space="preserve"> [ </w:t>
            </w:r>
            <w:r>
              <w:rPr>
                <w:rFonts w:ascii="Times;serif" w:hAnsi="Times;serif"/>
                <w:color w:val="0000FF"/>
                <w:sz w:val="24"/>
                <w:shd w:fill="FFFFFF" w:val="clear"/>
              </w:rPr>
              <w:t>CUE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Legal Compliance Officer</w:t>
                  </w:r>
                  <w:r>
                    <w:rPr/>
                    <w:t xml:space="preserve"> / </w:t>
                  </w:r>
                  <w:r>
                    <w:rPr>
                      <w:rFonts w:ascii="Times;serif" w:hAnsi="Times;serif"/>
                      <w:color w:val="0000FF"/>
                      <w:sz w:val="24"/>
                      <w:shd w:fill="FFFFFF" w:val="clear"/>
                    </w:rPr>
                    <w:t>Corporate Secretary</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109,178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54,589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54,589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54,589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that grant of restricted stock units ("RSUs"). The shares subject to the RSUs vest in equal quarterly installments over a period of forty-eight (48) months, measured from the date of grant, subject to the reporting person's continued service with the issuer through each vest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grant of performance stock units ("PSUs"). The PSUs are subject to certain stock-price based vesting conditions with vesting comprised of three substantially equal tranches that are eligible to vest based the achievement of a closing price per share of $33.00, $38.50 and $44.00, in each case for a period of five consecutive trading days. If the stock price targets are not satisfied by the period ending 24 months from the date of grant, the PSUs shall automatically be forfeited and cancelled without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Sumita Ray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9629" TargetMode="External"/><Relationship Id="rId5" Type="http://schemas.openxmlformats.org/officeDocument/2006/relationships/hyperlink" Target="http://www.sec.gov/cgi-bin/browse-edgar?action=getcompany&amp;CIK=0001645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3825</Characters>
  <CharactersWithSpaces>4468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