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Warren Lucinda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CUE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 GUEST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09/29/2025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09/28/2035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becomes fully exercisable on the first anniversary of the grant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Lucinda Warren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11/25/2025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5620" TargetMode="External"/><Relationship Id="rId14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2025-11-25T15:59:42Z</dcterms:created>
  <dcterms:modified xsi:type="dcterms:W3CDTF">2025-11-25T15:59:42Z</dcterms:modified>
</cp:coreProperties>
</file>