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02.xml.htm"/>
      <w:bookmarkStart w:id="1" w:name="ksform407102026_1107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Meehan Viola Mong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One-third of the shares subject to the RSUs vest on each of July 9, 2027, July 9, 2028, and July 9, 2029, subject to the reporting person's continued service with the issuer through each such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7444"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3260</Characters>
  <CharactersWithSpaces>3807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