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52026_100742.xml.htm"/>
      <w:bookmarkStart w:id="1" w:name="ksform407152026_1007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Borie Dominique Christian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Cue Biopharma, Inc.</w:t>
              </w:r>
            </w:hyperlink>
            <w:r>
              <w:rPr/>
              <w:t xml:space="preserve"> [ </w:t>
            </w:r>
            <w:r>
              <w:rPr>
                <w:rFonts w:ascii="Times;serif" w:hAnsi="Times;serif"/>
                <w:color w:val="0000FF"/>
                <w:sz w:val="24"/>
                <w:shd w:fill="FFFFFF" w:val="clear"/>
              </w:rPr>
              <w:t>CUE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 </w:t>
                  </w:r>
                  <w:r>
                    <w:rPr>
                      <w:rFonts w:ascii="Times;serif" w:hAnsi="Times;serif"/>
                      <w:color w:val="0000FF"/>
                      <w:sz w:val="24"/>
                      <w:shd w:fill="FFFFFF" w:val="clear"/>
                    </w:rPr>
                    <w:t>Head of Research &amp; Development</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30.92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grant of restricted stock units ("RSUs"). The shares subject to the RSU vest in equal quarterly installments over four years from July 13, 2026, subject to the reporting person's continued service with the issuer through each vest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becomes exercisable in equal quarterly installments over four years from July 13, 2026, subject to the reporting person's continued service with the issuer through each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Dominique Borie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8790" TargetMode="External"/><Relationship Id="rId5" Type="http://schemas.openxmlformats.org/officeDocument/2006/relationships/hyperlink" Target="http://www.sec.gov/cgi-bin/browse-edgar?action=getcompany&amp;CIK=0001645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3548</Characters>
  <CharactersWithSpaces>4136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