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10720.xml.htm"/>
      <w:bookmarkStart w:id="1" w:name="ksform407102026_1107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Meluzio Michael Vincent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VP, Prin. Accounting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40,942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40,942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40,942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40,942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that grant of restricted stock units ("RSUs"). The shares subject to the RSUs vest in equal quarterly installments over a period of forty-eight (48) months, measured from the date of grant, subject to the reporting person's continued service with the issuer through each vest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grant of performance stock units ("PSUs"). The PSUs are subject to certain stock-price based vesting conditions with vesting comprised of three substantially equal tranches that are eligible to vest based the achievement of a closing price per share of $33.00, $38.50 and $44.00, in each case for a period of five consecutive trading days. If the stock price targets are not satisfied by the period ending 24 months from the date of grant, the PSUs shall automatically be forfeited and cancelled without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8368"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3820</Characters>
  <CharactersWithSpaces>4461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